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B9C2" w14:textId="77777777" w:rsidR="00502A9F" w:rsidRPr="00AF7E47" w:rsidRDefault="00811B7D">
      <w:pPr>
        <w:rPr>
          <w:rFonts w:ascii="Calibri Light" w:hAnsi="Calibri Light" w:cs="Calibri Light"/>
          <w:sz w:val="18"/>
          <w:szCs w:val="24"/>
        </w:rPr>
      </w:pPr>
      <w:r w:rsidRPr="00AF7E47">
        <w:rPr>
          <w:rFonts w:ascii="Calibri Light" w:hAnsi="Calibri Light" w:cs="Calibri Light"/>
          <w:b/>
          <w:sz w:val="28"/>
          <w:szCs w:val="24"/>
        </w:rPr>
        <w:t>SOUTH WILFORD ENDOWED CE PRIMARY SCHOOL</w:t>
      </w:r>
    </w:p>
    <w:p w14:paraId="19573F5D" w14:textId="599B01A5" w:rsidR="00502A9F" w:rsidRPr="00AF7E47" w:rsidRDefault="00811B7D">
      <w:pPr>
        <w:rPr>
          <w:rFonts w:ascii="Calibri Light" w:hAnsi="Calibri Light" w:cs="Calibri Light"/>
          <w:sz w:val="18"/>
          <w:szCs w:val="24"/>
        </w:rPr>
      </w:pPr>
      <w:r w:rsidRPr="00AF7E47">
        <w:rPr>
          <w:rFonts w:ascii="Calibri Light" w:hAnsi="Calibri Light" w:cs="Calibri Light"/>
          <w:sz w:val="22"/>
          <w:szCs w:val="24"/>
        </w:rPr>
        <w:t>Behaviour Management —</w:t>
      </w:r>
      <w:proofErr w:type="spellStart"/>
      <w:r w:rsidRPr="00AF7E47">
        <w:rPr>
          <w:rFonts w:ascii="Calibri Light" w:hAnsi="Calibri Light" w:cs="Calibri Light"/>
          <w:sz w:val="22"/>
          <w:szCs w:val="24"/>
        </w:rPr>
        <w:t>Behaviour</w:t>
      </w:r>
      <w:proofErr w:type="spellEnd"/>
      <w:r w:rsidRPr="00AF7E47">
        <w:rPr>
          <w:rFonts w:ascii="Calibri Light" w:hAnsi="Calibri Light" w:cs="Calibri Light"/>
          <w:sz w:val="22"/>
          <w:szCs w:val="24"/>
        </w:rPr>
        <w:t xml:space="preserve"> and Support Ladder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56"/>
        <w:gridCol w:w="3956"/>
        <w:gridCol w:w="3956"/>
        <w:gridCol w:w="3956"/>
      </w:tblGrid>
      <w:tr w:rsidR="00502A9F" w:rsidRPr="00AF7E47" w14:paraId="6DBA1679" w14:textId="77777777">
        <w:trPr>
          <w:cantSplit/>
        </w:trPr>
        <w:tc>
          <w:tcPr>
            <w:tcW w:w="3956" w:type="dxa"/>
            <w:shd w:val="clear" w:color="auto" w:fill="234B60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269E3D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color w:val="FFFFFF"/>
                <w:sz w:val="18"/>
                <w:szCs w:val="24"/>
              </w:rPr>
              <w:t>STAGE 1 • LOW-LEVEL</w:t>
            </w:r>
          </w:p>
        </w:tc>
        <w:tc>
          <w:tcPr>
            <w:tcW w:w="3956" w:type="dxa"/>
            <w:shd w:val="clear" w:color="auto" w:fill="234B60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9160A1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color w:val="FFFFFF"/>
                <w:sz w:val="18"/>
                <w:szCs w:val="24"/>
              </w:rPr>
              <w:t>STAGE 2 • SIGNIFICANT</w:t>
            </w:r>
          </w:p>
        </w:tc>
        <w:tc>
          <w:tcPr>
            <w:tcW w:w="3956" w:type="dxa"/>
            <w:shd w:val="clear" w:color="auto" w:fill="234B60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334CB7E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color w:val="FFFFFF"/>
                <w:sz w:val="18"/>
                <w:szCs w:val="24"/>
              </w:rPr>
              <w:t>STAGE 3 • SEVERE</w:t>
            </w:r>
          </w:p>
        </w:tc>
        <w:tc>
          <w:tcPr>
            <w:tcW w:w="3956" w:type="dxa"/>
            <w:shd w:val="clear" w:color="auto" w:fill="234B60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B6F73CC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color w:val="FFFFFF"/>
                <w:sz w:val="18"/>
                <w:szCs w:val="24"/>
              </w:rPr>
              <w:t>STAGE 4 • SERIOUS / REPEATED</w:t>
            </w:r>
          </w:p>
        </w:tc>
      </w:tr>
      <w:tr w:rsidR="00502A9F" w:rsidRPr="00AF7E47" w14:paraId="72807263" w14:textId="77777777">
        <w:trPr>
          <w:cantSplit/>
        </w:trPr>
        <w:tc>
          <w:tcPr>
            <w:tcW w:w="394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FD1719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Response</w:t>
            </w:r>
          </w:p>
          <w:p w14:paraId="066BC65E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 xml:space="preserve">Teach and model expectations; use specific praise, 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ClassDojo, the tracker, reminders and Zones of Regulation. Check understanding, task difficulty and distress before treating behaviour as refusal.</w:t>
            </w:r>
          </w:p>
          <w:p w14:paraId="6FA5C509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Counting and fresh starts</w:t>
            </w:r>
          </w:p>
          <w:p w14:paraId="4584CFA6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>Three separate Stage 1 incidents in one school day trigger Stage 2 review. Supporti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ve reminders are not incidents; avoid counting the same continuing event repeatedly. Start afresh each day; retain records to identify patterns.</w:t>
            </w:r>
          </w:p>
          <w:p w14:paraId="131EE401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Prevention</w:t>
            </w:r>
          </w:p>
          <w:p w14:paraId="231DC5E5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>Engaging, appropriately challenging learning; scaffolding; positive relationships; clear routines. S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tructured play and targeted playground supervision.</w:t>
            </w:r>
          </w:p>
        </w:tc>
        <w:tc>
          <w:tcPr>
            <w:tcW w:w="394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3D9943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Response and recording</w:t>
            </w:r>
          </w:p>
          <w:p w14:paraId="7E2D8C95" w14:textId="099733C4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 xml:space="preserve">• For three Stage 1 incidents, consider brief, supervised reflection in a partner class; set duration 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Hear the child’s account; hold a supported res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torative discussion when ready.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Inform parents/carers; inform the affected child’s family about their child and support.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Record on Arbor; staff complete the incident investigation form.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Complete the school’s physical intervention/handling record if u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sed; follow its policy.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Seek SENCo support; use My Concerns for safeguarding concerns.</w:t>
            </w:r>
          </w:p>
          <w:p w14:paraId="347729E3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Breaktime and return</w:t>
            </w:r>
          </w:p>
          <w:p w14:paraId="5A8EC9BF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>Any change to usual breaktime must support reintegration, be brief and have an agreed end date. Retain supervised outdoor time. Re-teach expectati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ons and agree the return to class.</w:t>
            </w:r>
          </w:p>
        </w:tc>
        <w:tc>
          <w:tcPr>
            <w:tcW w:w="394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DE8DE3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Response and recording</w:t>
            </w:r>
          </w:p>
          <w:p w14:paraId="1EF60DB7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>• SLT investigates; meet parents/carers and Headteacher/Deputy. Consider facts, impact, age, needs and previous support.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Record on Arbor; staff complete investigation and relevant hate incident fo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rms.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Debrief child and adults; record physical intervention if used.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For racist incidents, offer supported reflection and parent follow-up; staff retain responsibility for investigation.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Refer safeguarding concerns to DSL immediately; record on My Co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ncerns.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Consider time-limited, supervised removal with education and a return plan.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br/>
              <w:t>• Review support with SENCo/outside agencies; consider Trust panel referral under agreed criteria.</w:t>
            </w:r>
          </w:p>
        </w:tc>
        <w:tc>
          <w:tcPr>
            <w:tcW w:w="394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78ED8F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Immediate response</w:t>
            </w:r>
          </w:p>
          <w:p w14:paraId="1A3E7D1D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>Serious danger, dangerous weapons, severe violence o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r repeated serious incidents require immediate SLT response. Protect children and staff; arrange first aid and DSL involvement. Call 999 for immediate danger.</w:t>
            </w:r>
          </w:p>
          <w:p w14:paraId="6A52862B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Decision and recording</w:t>
            </w:r>
          </w:p>
          <w:p w14:paraId="7AF20825" w14:textId="03714176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 xml:space="preserve">Only the Headteacher 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 xml:space="preserve">decides 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suspension or permanent exclusion after investigation and a fair, proportionate assessment. Follow the exclusions policy for notifications, education and reintegration; record on Arbor. No automatic suspension or informal sending home.</w:t>
            </w:r>
          </w:p>
          <w:p w14:paraId="322F5C31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Banned items</w:t>
            </w:r>
          </w:p>
          <w:p w14:paraId="5DF09B3E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 xml:space="preserve">Secure 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items safely under the searching/confiscation policy. Dangerous weapon and illegal drug incidents require police referral under that policy; involve the DSL. Alcohol, cigarettes and vapes require investigation, safeguarding assessment and a proportionate r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esponse.</w:t>
            </w:r>
          </w:p>
        </w:tc>
      </w:tr>
      <w:tr w:rsidR="00502A9F" w:rsidRPr="00AF7E47" w14:paraId="03FB2BE8" w14:textId="77777777">
        <w:trPr>
          <w:cantSplit/>
        </w:trPr>
        <w:tc>
          <w:tcPr>
            <w:tcW w:w="394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B12A23" w14:textId="4DA5F20E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 xml:space="preserve">Examples </w:t>
            </w:r>
          </w:p>
          <w:p w14:paraId="5BAA6963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 xml:space="preserve">Teasing; pushing in; low-risk misuse or throwing of equipment; interrupting; spoiling games; inappropriate talking/noise; entering classrooms without permission; minor defacing/damage; not starting work after understood 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instructions and support; name-calling; running indoors; arguing; lying; misuse of resources; play fighting; repeated refusal after understanding is checked; distracting or humiliating others.</w:t>
            </w:r>
          </w:p>
        </w:tc>
        <w:tc>
          <w:tcPr>
            <w:tcW w:w="394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99F1A7" w14:textId="7D93511B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 xml:space="preserve">Examples </w:t>
            </w:r>
          </w:p>
          <w:p w14:paraId="33D862B8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 xml:space="preserve">Swearing at a child/adult, including 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gestures; biting; spitting; hitting (including retaliation); kicking; fighting; leaving class without permission; intentionally injuring others. Assess severity: serious injury or danger goes directly to SLT.</w:t>
            </w:r>
          </w:p>
        </w:tc>
        <w:tc>
          <w:tcPr>
            <w:tcW w:w="394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F4FF886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Examples — assess context</w:t>
            </w:r>
          </w:p>
          <w:p w14:paraId="09FDF1B1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>Bullying, including r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 xml:space="preserve">epeated targeted humiliation; racist/discriminatory language or abuse; harassment; cyberbullying; stealing; leaving school premises; repeated Stage 2 incidents; unauthorised phone use or refusal to hand it in. Serious threats, violence or deliberate major 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damage may require Stage 4 review.</w:t>
            </w:r>
          </w:p>
        </w:tc>
        <w:tc>
          <w:tcPr>
            <w:tcW w:w="394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2DD1F0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b/>
                <w:sz w:val="18"/>
                <w:szCs w:val="24"/>
              </w:rPr>
              <w:t>SEND and additional needs</w:t>
            </w:r>
          </w:p>
          <w:p w14:paraId="6EDBDEB1" w14:textId="77777777" w:rsidR="00502A9F" w:rsidRPr="00AF7E47" w:rsidRDefault="00811B7D">
            <w:pPr>
              <w:rPr>
                <w:rFonts w:ascii="Calibri Light" w:hAnsi="Calibri Light" w:cs="Calibri Light"/>
                <w:sz w:val="18"/>
                <w:szCs w:val="24"/>
              </w:rPr>
            </w:pPr>
            <w:r w:rsidRPr="00AF7E47">
              <w:rPr>
                <w:rFonts w:ascii="Calibri Light" w:hAnsi="Calibri Light" w:cs="Calibri Light"/>
                <w:sz w:val="18"/>
                <w:szCs w:val="24"/>
              </w:rPr>
              <w:t xml:space="preserve">Children with identified or emerging additional needs receive support without waiting for diagnosis. Make reasonable adjustments and agree personalised plans with SENCo, class teacher, child and </w:t>
            </w:r>
            <w:r w:rsidRPr="00AF7E47">
              <w:rPr>
                <w:rFonts w:ascii="Calibri Light" w:hAnsi="Calibri Light" w:cs="Calibri Light"/>
                <w:sz w:val="18"/>
                <w:szCs w:val="24"/>
              </w:rPr>
              <w:t>parents/carers. Review repeated incidents and provision; involve Nottingham City Behaviour Support Team and the Trust panel as appropriate.</w:t>
            </w:r>
          </w:p>
        </w:tc>
      </w:tr>
    </w:tbl>
    <w:p w14:paraId="55D023A5" w14:textId="77777777" w:rsidR="00502A9F" w:rsidRPr="00F4567A" w:rsidRDefault="00811B7D">
      <w:pPr>
        <w:rPr>
          <w:rFonts w:ascii="Calibri Light" w:hAnsi="Calibri Light" w:cs="Calibri Light"/>
          <w:sz w:val="20"/>
          <w:szCs w:val="28"/>
        </w:rPr>
      </w:pPr>
      <w:r w:rsidRPr="00F4567A">
        <w:rPr>
          <w:rFonts w:ascii="Calibri Light" w:hAnsi="Calibri Light" w:cs="Calibri Light"/>
          <w:b/>
          <w:sz w:val="18"/>
          <w:szCs w:val="28"/>
        </w:rPr>
        <w:t xml:space="preserve">APPLIES AT EVERY STAGE  </w:t>
      </w:r>
      <w:r w:rsidRPr="00F4567A">
        <w:rPr>
          <w:rFonts w:ascii="Calibri Light" w:hAnsi="Calibri Light" w:cs="Calibri Light"/>
          <w:sz w:val="18"/>
          <w:szCs w:val="28"/>
        </w:rPr>
        <w:t>Safety first; calm and support regulation before reflection. Consider age, development, com</w:t>
      </w:r>
      <w:r w:rsidRPr="00F4567A">
        <w:rPr>
          <w:rFonts w:ascii="Calibri Light" w:hAnsi="Calibri Light" w:cs="Calibri Light"/>
          <w:sz w:val="18"/>
          <w:szCs w:val="28"/>
        </w:rPr>
        <w:t>munication, disability and circumstances; hear the child’s account. Examples guide decisions: targeted/discriminatory behaviour or serious harm can move directly to SLT. Safeguarding concerns go to DSL without delay; record on My Concerns.</w:t>
      </w:r>
    </w:p>
    <w:p w14:paraId="2CF44BE8" w14:textId="38FDBE22" w:rsidR="00502A9F" w:rsidRPr="00F4567A" w:rsidRDefault="00811B7D">
      <w:pPr>
        <w:rPr>
          <w:rFonts w:ascii="Calibri Light" w:hAnsi="Calibri Light" w:cs="Calibri Light"/>
          <w:sz w:val="20"/>
          <w:szCs w:val="28"/>
        </w:rPr>
      </w:pPr>
      <w:r w:rsidRPr="00F4567A">
        <w:rPr>
          <w:rFonts w:ascii="Calibri Light" w:hAnsi="Calibri Light" w:cs="Calibri Light"/>
          <w:b/>
          <w:sz w:val="18"/>
          <w:szCs w:val="28"/>
        </w:rPr>
        <w:t xml:space="preserve">SUPPORT, RECORD </w:t>
      </w:r>
      <w:r w:rsidRPr="00F4567A">
        <w:rPr>
          <w:rFonts w:ascii="Calibri Light" w:hAnsi="Calibri Light" w:cs="Calibri Light"/>
          <w:b/>
          <w:sz w:val="18"/>
          <w:szCs w:val="28"/>
        </w:rPr>
        <w:t xml:space="preserve">AND REVIEW  </w:t>
      </w:r>
      <w:r w:rsidRPr="00F4567A">
        <w:rPr>
          <w:rFonts w:ascii="Calibri Light" w:hAnsi="Calibri Light" w:cs="Calibri Light"/>
          <w:sz w:val="18"/>
          <w:szCs w:val="28"/>
        </w:rPr>
        <w:t>Reassure the affected child; provide first aid, a named adult and follow-up. Restore relationships only when safe and both children are ready. Use discussion/</w:t>
      </w:r>
      <w:r w:rsidR="00F4567A" w:rsidRPr="00F4567A">
        <w:rPr>
          <w:rFonts w:ascii="Calibri Light" w:hAnsi="Calibri Light" w:cs="Calibri Light"/>
          <w:sz w:val="18"/>
          <w:szCs w:val="28"/>
        </w:rPr>
        <w:t>symbols</w:t>
      </w:r>
      <w:r w:rsidRPr="00F4567A">
        <w:rPr>
          <w:rFonts w:ascii="Calibri Light" w:hAnsi="Calibri Light" w:cs="Calibri Light"/>
          <w:sz w:val="18"/>
          <w:szCs w:val="28"/>
        </w:rPr>
        <w:t xml:space="preserve"> for younger children. Record date, context, factual actions, pupil voice, sup</w:t>
      </w:r>
      <w:r w:rsidRPr="00F4567A">
        <w:rPr>
          <w:rFonts w:ascii="Calibri Light" w:hAnsi="Calibri Light" w:cs="Calibri Light"/>
          <w:sz w:val="18"/>
          <w:szCs w:val="28"/>
        </w:rPr>
        <w:t>port, decisions, rationale and outcome; review patterns and recognise improvement.</w:t>
      </w:r>
    </w:p>
    <w:p w14:paraId="3310CA64" w14:textId="77777777" w:rsidR="00502A9F" w:rsidRPr="00F4567A" w:rsidRDefault="00811B7D">
      <w:pPr>
        <w:rPr>
          <w:rFonts w:ascii="Calibri Light" w:hAnsi="Calibri Light" w:cs="Calibri Light"/>
          <w:sz w:val="20"/>
          <w:szCs w:val="28"/>
        </w:rPr>
      </w:pPr>
      <w:r w:rsidRPr="00F4567A">
        <w:rPr>
          <w:rFonts w:ascii="Calibri Light" w:hAnsi="Calibri Light" w:cs="Calibri Light"/>
          <w:b/>
          <w:sz w:val="18"/>
          <w:szCs w:val="28"/>
        </w:rPr>
        <w:t xml:space="preserve">SEXUAL BEHAVIOUR AND PHONES  </w:t>
      </w:r>
      <w:r w:rsidRPr="00F4567A">
        <w:rPr>
          <w:rFonts w:ascii="Calibri Light" w:hAnsi="Calibri Light" w:cs="Calibri Light"/>
          <w:sz w:val="18"/>
          <w:szCs w:val="28"/>
        </w:rPr>
        <w:t>Assess sexual behaviour by age/development using the Brook Traffic Light Tool and safeguarding policy; concerns go to DSL, not automatically Sta</w:t>
      </w:r>
      <w:r w:rsidRPr="00F4567A">
        <w:rPr>
          <w:rFonts w:ascii="Calibri Light" w:hAnsi="Calibri Light" w:cs="Calibri Light"/>
          <w:sz w:val="18"/>
          <w:szCs w:val="28"/>
        </w:rPr>
        <w:t>ge 3. Follow phone policy: authorised travel phones handed in and agreed medical/disability use are exceptions.</w:t>
      </w:r>
    </w:p>
    <w:p w14:paraId="26312044" w14:textId="58B5C94D" w:rsidR="00502A9F" w:rsidRPr="00F4567A" w:rsidRDefault="00811B7D">
      <w:pPr>
        <w:rPr>
          <w:rFonts w:ascii="Calibri Light" w:hAnsi="Calibri Light" w:cs="Calibri Light"/>
          <w:sz w:val="20"/>
          <w:szCs w:val="28"/>
        </w:rPr>
      </w:pPr>
      <w:r w:rsidRPr="00F4567A">
        <w:rPr>
          <w:rFonts w:ascii="Calibri Light" w:hAnsi="Calibri Light" w:cs="Calibri Light"/>
          <w:sz w:val="18"/>
          <w:szCs w:val="28"/>
        </w:rPr>
        <w:t>Read alongside school behaviour, safeguarding, anti-bullying, physical intervention, searching/confiscation and suspension policies. Review date</w:t>
      </w:r>
      <w:r w:rsidRPr="00F4567A">
        <w:rPr>
          <w:rFonts w:ascii="Calibri Light" w:hAnsi="Calibri Light" w:cs="Calibri Light"/>
          <w:sz w:val="18"/>
          <w:szCs w:val="28"/>
        </w:rPr>
        <w:t>: October 202</w:t>
      </w:r>
      <w:r w:rsidR="00F4567A">
        <w:rPr>
          <w:rFonts w:ascii="Calibri Light" w:hAnsi="Calibri Light" w:cs="Calibri Light"/>
          <w:sz w:val="18"/>
          <w:szCs w:val="28"/>
        </w:rPr>
        <w:t>7</w:t>
      </w:r>
    </w:p>
    <w:sectPr w:rsidR="00502A9F" w:rsidRPr="00F4567A" w:rsidSect="00034616">
      <w:pgSz w:w="16834" w:h="11909" w:orient="landscape"/>
      <w:pgMar w:top="432" w:right="504" w:bottom="432" w:left="504" w:header="216" w:footer="21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EB5B2E"/>
    <w:multiLevelType w:val="hybridMultilevel"/>
    <w:tmpl w:val="8F08B15E"/>
    <w:lvl w:ilvl="0" w:tplc="0316C7B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72D7"/>
    <w:rsid w:val="0015074B"/>
    <w:rsid w:val="0016646F"/>
    <w:rsid w:val="00247AD3"/>
    <w:rsid w:val="0029639D"/>
    <w:rsid w:val="00326F90"/>
    <w:rsid w:val="003F4D04"/>
    <w:rsid w:val="00502A9F"/>
    <w:rsid w:val="005D51E6"/>
    <w:rsid w:val="006668D6"/>
    <w:rsid w:val="007616BA"/>
    <w:rsid w:val="00811B7D"/>
    <w:rsid w:val="009B614C"/>
    <w:rsid w:val="00A27FCA"/>
    <w:rsid w:val="00AA1D8D"/>
    <w:rsid w:val="00AE0819"/>
    <w:rsid w:val="00AF355E"/>
    <w:rsid w:val="00AF7E47"/>
    <w:rsid w:val="00B47730"/>
    <w:rsid w:val="00BA65BE"/>
    <w:rsid w:val="00CB0664"/>
    <w:rsid w:val="00DC6660"/>
    <w:rsid w:val="00E12A01"/>
    <w:rsid w:val="00E22FDA"/>
    <w:rsid w:val="00F449D5"/>
    <w:rsid w:val="00F4567A"/>
    <w:rsid w:val="00F7306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17B050C4-5F75-47B9-84DB-D0D2C14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40" w:line="240" w:lineRule="auto"/>
    </w:pPr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Natalie Aldridge</cp:lastModifiedBy>
  <cp:revision>2</cp:revision>
  <dcterms:created xsi:type="dcterms:W3CDTF">2026-10-06T11:42:00Z</dcterms:created>
  <dcterms:modified xsi:type="dcterms:W3CDTF">2026-10-06T11:42:00Z</dcterms:modified>
  <cp:category/>
</cp:coreProperties>
</file>